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《涉企经营许可事项告知承诺制工作规范》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人：张 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联系电话：19834532646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Style w:val="8"/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sz w:val="22"/>
          <w:szCs w:val="28"/>
        </w:rPr>
        <w:fldChar w:fldCharType="begin"/>
      </w:r>
      <w:r>
        <w:rPr>
          <w:sz w:val="22"/>
          <w:szCs w:val="28"/>
        </w:rPr>
        <w:instrText xml:space="preserve"> HYPERLINK "mailto:man.zhang@mystuff.com.cn" </w:instrText>
      </w:r>
      <w:r>
        <w:rPr>
          <w:sz w:val="22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</w:rPr>
        <w:t>man.zhang@mystuff.com.cn</w:t>
      </w:r>
      <w:r>
        <w:rPr>
          <w:rStyle w:val="8"/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A9882E-67BD-43BE-9140-0C6CB9BF269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1BF6FA-E9F8-4550-8A46-BB1E29C5A3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50D47902"/>
    <w:rsid w:val="5A685ADD"/>
    <w:rsid w:val="67A047A0"/>
    <w:rsid w:val="6CCB5039"/>
    <w:rsid w:val="6F6F7B6B"/>
    <w:rsid w:val="752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3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2023-10-26T03:46:13Z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1B8C6E4C2C6C4A80BAA9529A77B7CA72_13</vt:lpwstr>
  </property>
</Properties>
</file>