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《文物保护单位开放服务管理规范 石窟寺》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人：张 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联系电话：19834532646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"mailto:man.zhang@mystuff.com.cn" </w:instrText>
      </w:r>
      <w:r>
        <w:rPr>
          <w:sz w:val="22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man.zhang@mystuff.com.cn</w:t>
      </w:r>
      <w:r>
        <w:rPr>
          <w:rStyle w:val="8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3C229D4-6A3C-4BAD-8607-70573CA07C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69A917-B1EE-4F62-B93E-54E09C75E0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WM5MWI2ODMyOTcwMGIxYjBjN2Q4MzRmNGFjYjE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50D47902"/>
    <w:rsid w:val="5A685ADD"/>
    <w:rsid w:val="635225EE"/>
    <w:rsid w:val="67A047A0"/>
    <w:rsid w:val="6CCB5039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2023-10-31T08:18:17Z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D227E076E9F04D75B7A0E52A9D1DDE89_13</vt:lpwstr>
  </property>
</Properties>
</file>